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16211">
      <w:pPr>
        <w:jc w:val="center"/>
        <w:rPr>
          <w:rFonts w:hint="eastAsia" w:ascii="宋体" w:hAnsi="宋体" w:eastAsia="宋体"/>
          <w:b/>
          <w:bCs/>
          <w:sz w:val="30"/>
          <w:szCs w:val="30"/>
        </w:rPr>
      </w:pPr>
      <w:bookmarkStart w:id="0" w:name="OLE_LINK1"/>
      <w:r>
        <w:rPr>
          <w:rFonts w:hint="eastAsia" w:ascii="宋体" w:hAnsi="宋体" w:eastAsia="宋体"/>
          <w:b/>
          <w:bCs/>
          <w:sz w:val="30"/>
          <w:szCs w:val="30"/>
        </w:rPr>
        <w:t>管理学院2026级新生开学典礼圆满举行</w:t>
      </w:r>
    </w:p>
    <w:bookmarkEnd w:id="0"/>
    <w:p w14:paraId="3A5EAE87">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金秋送爽，逐梦启航。2026年9月8日上午，北京中医药大学管理学院2026级新生开学典礼在良乡西院报告厅隆重举行，满载朝气与憧憬的2026级新学子正式开启在中医药学府的求学新篇章。</w:t>
      </w:r>
    </w:p>
    <w:p w14:paraId="4828392E">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管理学院党委书记李蔓荻、院长李瑞锋、副院长石学峰、副院长陈旻、党委副书记周磊出席本次典礼。学院各教研室主任、全体行政教职工、班主任及2026级全体新生齐聚现场，共迎崭新起点、共启青春征程。本次开学典礼由学院党委副书记周磊主持。</w:t>
      </w:r>
    </w:p>
    <w:p w14:paraId="663EADB2">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典礼伊始，学院党委书记李蔓荻为全体新生致欢迎辞，向顺利考入北京中医药大学管理学院的全体新同学表示热烈祝贺与诚挚欢迎。她立足中医药事业发展大势与学院人才培养定位，对新生们提出殷切期许。</w:t>
      </w:r>
    </w:p>
    <w:p w14:paraId="4E59C7CA">
      <w:pPr>
        <w:ind w:firstLine="560" w:firstLineChars="200"/>
        <w:rPr>
          <w:rFonts w:hint="eastAsia" w:ascii="仿宋" w:hAnsi="仿宋" w:eastAsia="仿宋"/>
          <w:sz w:val="28"/>
          <w:szCs w:val="28"/>
        </w:rPr>
      </w:pPr>
      <w:r>
        <w:rPr>
          <w:rFonts w:ascii="仿宋" w:hAnsi="仿宋" w:eastAsia="仿宋"/>
          <w:sz w:val="28"/>
          <w:szCs w:val="28"/>
        </w:rPr>
        <w:drawing>
          <wp:inline distT="0" distB="0" distL="0" distR="0">
            <wp:extent cx="4319905" cy="3239770"/>
            <wp:effectExtent l="0" t="0" r="4445" b="0"/>
            <wp:docPr id="3938626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62652" name="图片 9"/>
                    <pic:cNvPicPr preferRelativeResize="0">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320000" cy="3240000"/>
                    </a:xfrm>
                    <a:prstGeom prst="rect">
                      <a:avLst/>
                    </a:prstGeom>
                    <a:noFill/>
                    <a:ln>
                      <a:noFill/>
                    </a:ln>
                  </pic:spPr>
                </pic:pic>
              </a:graphicData>
            </a:graphic>
          </wp:inline>
        </w:drawing>
      </w:r>
    </w:p>
    <w:p w14:paraId="63BEF044">
      <w:pPr>
        <w:ind w:firstLine="560" w:firstLineChars="200"/>
        <w:rPr>
          <w:rFonts w:hint="eastAsia" w:ascii="仿宋" w:hAnsi="仿宋" w:eastAsia="仿宋"/>
          <w:sz w:val="28"/>
          <w:szCs w:val="28"/>
        </w:rPr>
      </w:pPr>
    </w:p>
    <w:p w14:paraId="2E6E3FC7">
      <w:pPr>
        <w:ind w:firstLine="560" w:firstLineChars="200"/>
        <w:rPr>
          <w:rFonts w:hint="eastAsia" w:ascii="仿宋" w:hAnsi="仿宋" w:eastAsia="仿宋"/>
          <w:sz w:val="28"/>
          <w:szCs w:val="28"/>
        </w:rPr>
      </w:pPr>
      <w:r>
        <w:rPr>
          <w:rFonts w:hint="eastAsia" w:ascii="仿宋" w:hAnsi="仿宋" w:eastAsia="仿宋"/>
          <w:sz w:val="28"/>
          <w:szCs w:val="28"/>
        </w:rPr>
        <w:t>随后，院长李瑞锋为全体新生详细介绍学院办学底蕴与发展概况</w:t>
      </w:r>
      <w:r>
        <w:rPr>
          <w:rFonts w:hint="eastAsia" w:ascii="仿宋" w:hAnsi="仿宋" w:eastAsia="仿宋"/>
          <w:sz w:val="28"/>
          <w:szCs w:val="28"/>
          <w:lang w:eastAsia="zh-CN"/>
        </w:rPr>
        <w:t>，</w:t>
      </w:r>
      <w:r>
        <w:rPr>
          <w:rFonts w:hint="eastAsia" w:ascii="仿宋" w:hAnsi="仿宋" w:eastAsia="仿宋"/>
          <w:sz w:val="28"/>
          <w:szCs w:val="28"/>
        </w:rPr>
        <w:t>全方位展现了学院鲜明的办学特色、先进的育人理念与核心竞争优势，帮助新生系统、清晰地认识学院的发展历程、办学实力与未来发展前景，进一步增强新生的归属感与认同感。</w:t>
      </w:r>
    </w:p>
    <w:p w14:paraId="3607E57D">
      <w:pPr>
        <w:ind w:firstLine="560" w:firstLineChars="200"/>
        <w:rPr>
          <w:rFonts w:hint="eastAsia" w:ascii="仿宋" w:hAnsi="仿宋" w:eastAsia="仿宋"/>
          <w:sz w:val="28"/>
          <w:szCs w:val="28"/>
        </w:rPr>
      </w:pPr>
      <w:r>
        <w:rPr>
          <w:rFonts w:hint="eastAsia" w:ascii="仿宋" w:hAnsi="仿宋" w:eastAsia="仿宋"/>
          <w:sz w:val="28"/>
          <w:szCs w:val="28"/>
        </w:rPr>
        <w:t>同时，李瑞锋院长紧扣当下人工智能飞速发展的时代背景，立足中医药管理学科发展趋势与行业人才需求，深度阐释了新时代中医药管理人才的发展定位与成长路径。他结合AI技术在行业赋能、学科创新、产业升级中的应用前景，为新生解读了智能化时代下管理学科的发展机遇与全新挑战，引导同学们立足专业、拥抱变革，主动适配时代发展趋势，找准自身学习与成长方向，争做与时俱进、能力全面的新时代中医药管理复合型人才。</w:t>
      </w:r>
    </w:p>
    <w:p w14:paraId="0D2A7C28">
      <w:pPr>
        <w:ind w:firstLine="560" w:firstLineChars="200"/>
        <w:rPr>
          <w:rFonts w:hint="eastAsia" w:ascii="仿宋" w:hAnsi="仿宋" w:eastAsia="仿宋"/>
          <w:sz w:val="28"/>
          <w:szCs w:val="28"/>
        </w:rPr>
      </w:pPr>
      <w:r>
        <w:rPr>
          <w:rFonts w:hint="eastAsia" w:ascii="仿宋" w:hAnsi="仿宋" w:eastAsia="仿宋"/>
          <w:sz w:val="28"/>
          <w:szCs w:val="28"/>
          <w:lang w:val="en-US" w:eastAsia="zh-CN"/>
        </w:rPr>
        <w:t xml:space="preserve">     </w:t>
      </w:r>
      <w:r>
        <w:rPr>
          <w:rFonts w:ascii="仿宋" w:hAnsi="仿宋" w:eastAsia="仿宋"/>
          <w:sz w:val="28"/>
          <w:szCs w:val="28"/>
        </w:rPr>
        <w:drawing>
          <wp:inline distT="0" distB="0" distL="0" distR="0">
            <wp:extent cx="4319905" cy="3239770"/>
            <wp:effectExtent l="0" t="0" r="4445" b="0"/>
            <wp:docPr id="11888759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75927" name="图片 3"/>
                    <pic:cNvPicPr preferRelativeResize="0">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320000" cy="3240000"/>
                    </a:xfrm>
                    <a:prstGeom prst="rect">
                      <a:avLst/>
                    </a:prstGeom>
                    <a:noFill/>
                    <a:ln>
                      <a:noFill/>
                    </a:ln>
                  </pic:spPr>
                </pic:pic>
              </a:graphicData>
            </a:graphic>
          </wp:inline>
        </w:drawing>
      </w:r>
    </w:p>
    <w:p w14:paraId="7924F472">
      <w:pPr>
        <w:ind w:firstLine="560" w:firstLineChars="200"/>
        <w:rPr>
          <w:rFonts w:hint="eastAsia" w:ascii="仿宋" w:hAnsi="仿宋" w:eastAsia="仿宋"/>
          <w:sz w:val="28"/>
          <w:szCs w:val="28"/>
        </w:rPr>
      </w:pPr>
      <w:r>
        <w:rPr>
          <w:rFonts w:hint="eastAsia" w:ascii="仿宋" w:hAnsi="仿宋" w:eastAsia="仿宋"/>
          <w:sz w:val="28"/>
          <w:szCs w:val="28"/>
          <w:lang w:val="en-US" w:eastAsia="zh-CN"/>
        </w:rPr>
        <w:t>教师代表</w:t>
      </w:r>
      <w:r>
        <w:rPr>
          <w:rFonts w:hint="eastAsia" w:ascii="仿宋" w:hAnsi="仿宋" w:eastAsia="仿宋"/>
          <w:sz w:val="28"/>
          <w:szCs w:val="28"/>
        </w:rPr>
        <w:t>刘仁权老师为新生送上开学寄语。他希望全体新生深耕专业、修身立德，坚守初心使命、厚植家国担当，珍惜大学宝贵时光，勤学笃行、求索精进，以青春奋斗助力中医药行业发展，彰显管院学子的青春风貌与时代担当。</w:t>
      </w:r>
    </w:p>
    <w:p w14:paraId="3FA58038">
      <w:pPr>
        <w:ind w:firstLine="560" w:firstLineChars="200"/>
        <w:rPr>
          <w:rFonts w:hint="eastAsia" w:ascii="仿宋" w:hAnsi="仿宋" w:eastAsia="仿宋"/>
          <w:sz w:val="28"/>
          <w:szCs w:val="28"/>
        </w:rPr>
      </w:pPr>
      <w:r>
        <w:rPr>
          <w:rFonts w:ascii="仿宋" w:hAnsi="仿宋" w:eastAsia="仿宋"/>
          <w:sz w:val="28"/>
          <w:szCs w:val="28"/>
        </w:rPr>
        <w:drawing>
          <wp:inline distT="0" distB="0" distL="0" distR="0">
            <wp:extent cx="4319905" cy="3243580"/>
            <wp:effectExtent l="0" t="0" r="4445" b="0"/>
            <wp:docPr id="15372358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35815" name="图片 5"/>
                    <pic:cNvPicPr preferRelativeResize="0">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320000" cy="3243600"/>
                    </a:xfrm>
                    <a:prstGeom prst="rect">
                      <a:avLst/>
                    </a:prstGeom>
                    <a:noFill/>
                    <a:ln>
                      <a:noFill/>
                    </a:ln>
                  </pic:spPr>
                </pic:pic>
              </a:graphicData>
            </a:graphic>
          </wp:inline>
        </w:drawing>
      </w:r>
    </w:p>
    <w:p w14:paraId="5FF88151">
      <w:pPr>
        <w:ind w:firstLine="560" w:firstLineChars="200"/>
        <w:rPr>
          <w:rFonts w:hint="eastAsia" w:ascii="仿宋" w:hAnsi="仿宋" w:eastAsia="仿宋"/>
          <w:sz w:val="28"/>
          <w:szCs w:val="28"/>
        </w:rPr>
      </w:pPr>
      <w:r>
        <w:rPr>
          <w:rFonts w:hint="eastAsia" w:ascii="仿宋" w:hAnsi="仿宋" w:eastAsia="仿宋"/>
          <w:sz w:val="28"/>
          <w:szCs w:val="28"/>
        </w:rPr>
        <w:t>2026级新生代表杨赵嘉诺上台发言。他分享了入校以来的所思所感，表达了融入北中医、扎根管理学院的欣喜与憧憬，并代表全体新生郑重表态，未来将快速适应大学生活，端正治学态度、潜心钻研学业、锤炼专业本领，不负学校培育与师长期许，以昂扬姿态开启全新求学征程。</w:t>
      </w:r>
    </w:p>
    <w:p w14:paraId="4673F899">
      <w:pPr>
        <w:ind w:firstLine="560" w:firstLineChars="200"/>
        <w:rPr>
          <w:rFonts w:hint="eastAsia" w:ascii="仿宋" w:hAnsi="仿宋" w:eastAsia="仿宋"/>
          <w:sz w:val="28"/>
          <w:szCs w:val="28"/>
        </w:rPr>
      </w:pPr>
      <w:r>
        <w:rPr>
          <w:rFonts w:ascii="仿宋" w:hAnsi="仿宋" w:eastAsia="仿宋"/>
          <w:sz w:val="28"/>
          <w:szCs w:val="28"/>
        </w:rPr>
        <w:drawing>
          <wp:inline distT="0" distB="0" distL="0" distR="0">
            <wp:extent cx="4319905" cy="3243580"/>
            <wp:effectExtent l="0" t="0" r="4445" b="0"/>
            <wp:docPr id="196145498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54983" name="图片 7"/>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320000" cy="3243600"/>
                    </a:xfrm>
                    <a:prstGeom prst="rect">
                      <a:avLst/>
                    </a:prstGeom>
                    <a:noFill/>
                    <a:ln>
                      <a:noFill/>
                    </a:ln>
                  </pic:spPr>
                </pic:pic>
              </a:graphicData>
            </a:graphic>
          </wp:inline>
        </w:drawing>
      </w:r>
    </w:p>
    <w:p w14:paraId="48F9668E">
      <w:pPr>
        <w:ind w:firstLine="560" w:firstLineChars="200"/>
        <w:rPr>
          <w:rFonts w:hint="eastAsia" w:ascii="仿宋" w:hAnsi="仿宋" w:eastAsia="仿宋"/>
          <w:sz w:val="28"/>
          <w:szCs w:val="28"/>
        </w:rPr>
      </w:pPr>
      <w:r>
        <w:rPr>
          <w:rFonts w:hint="eastAsia" w:ascii="仿宋" w:hAnsi="仿宋" w:eastAsia="仿宋"/>
          <w:sz w:val="28"/>
          <w:szCs w:val="28"/>
        </w:rPr>
        <w:t>随后，学院领导逐一介绍学院行政及学生工作队伍，帮助新生熟悉学院管理服务团队，为后续学业开展、日常事务对接和校园生活适配筑牢基础。健康管理与心理教研室主任朱燕波、药事管理教研室主任徐敢、卫生财经与卫生政策教研室副主任赵丽颖、卫生事业管理教研室副主任郭然、人工智能与大数据教研室主任郭凤英，分别介绍各教研室师资力量、研究方向与特色教学资源，清晰梳理学院学科架构与专业特色，帮助新生精准把握专业内涵，明确学习目标与发展方向。</w:t>
      </w:r>
      <w:r>
        <w:rPr>
          <w:rFonts w:ascii="仿宋" w:hAnsi="仿宋" w:eastAsia="仿宋"/>
          <w:sz w:val="28"/>
          <w:szCs w:val="28"/>
        </w:rPr>
        <w:drawing>
          <wp:anchor distT="0" distB="0" distL="114300" distR="114300" simplePos="0" relativeHeight="251660288" behindDoc="0" locked="0" layoutInCell="1" allowOverlap="1">
            <wp:simplePos x="0" y="0"/>
            <wp:positionH relativeFrom="column">
              <wp:posOffset>2745105</wp:posOffset>
            </wp:positionH>
            <wp:positionV relativeFrom="paragraph">
              <wp:posOffset>349250</wp:posOffset>
            </wp:positionV>
            <wp:extent cx="2879725" cy="2160270"/>
            <wp:effectExtent l="0" t="0" r="0" b="0"/>
            <wp:wrapSquare wrapText="bothSides"/>
            <wp:docPr id="5823327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32739" name="图片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anchor>
        </w:drawing>
      </w:r>
      <w:r>
        <w:rPr>
          <w:rFonts w:ascii="仿宋" w:hAnsi="仿宋" w:eastAsia="仿宋"/>
          <w:sz w:val="28"/>
          <w:szCs w:val="28"/>
        </w:rPr>
        <w:drawing>
          <wp:anchor distT="0" distB="0" distL="114300" distR="114300" simplePos="0" relativeHeight="251659264" behindDoc="0" locked="0" layoutInCell="1" allowOverlap="1">
            <wp:simplePos x="0" y="0"/>
            <wp:positionH relativeFrom="column">
              <wp:posOffset>-496570</wp:posOffset>
            </wp:positionH>
            <wp:positionV relativeFrom="paragraph">
              <wp:posOffset>349250</wp:posOffset>
            </wp:positionV>
            <wp:extent cx="2879725" cy="2160270"/>
            <wp:effectExtent l="0" t="0" r="0" b="0"/>
            <wp:wrapSquare wrapText="bothSides"/>
            <wp:docPr id="200922760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27604" name="图片 11"/>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anchor>
        </w:drawing>
      </w:r>
    </w:p>
    <w:p w14:paraId="1CD761E7">
      <w:pPr>
        <w:rPr>
          <w:rFonts w:hint="eastAsia" w:ascii="仿宋" w:hAnsi="仿宋" w:eastAsia="仿宋"/>
          <w:sz w:val="28"/>
          <w:szCs w:val="28"/>
        </w:rPr>
      </w:pPr>
    </w:p>
    <w:p w14:paraId="4C208316">
      <w:pPr>
        <w:ind w:firstLine="560" w:firstLineChars="200"/>
        <w:rPr>
          <w:rFonts w:hint="eastAsia" w:ascii="仿宋" w:hAnsi="仿宋" w:eastAsia="仿宋"/>
          <w:sz w:val="28"/>
          <w:szCs w:val="28"/>
        </w:rPr>
      </w:pPr>
      <w:r>
        <w:rPr>
          <w:rFonts w:ascii="仿宋" w:hAnsi="仿宋" w:eastAsia="仿宋"/>
          <w:sz w:val="28"/>
          <w:szCs w:val="28"/>
        </w:rPr>
        <w:drawing>
          <wp:anchor distT="0" distB="0" distL="114300" distR="114300" simplePos="0" relativeHeight="251661312" behindDoc="0" locked="0" layoutInCell="1" allowOverlap="1">
            <wp:simplePos x="0" y="0"/>
            <wp:positionH relativeFrom="column">
              <wp:posOffset>-244475</wp:posOffset>
            </wp:positionH>
            <wp:positionV relativeFrom="paragraph">
              <wp:posOffset>276225</wp:posOffset>
            </wp:positionV>
            <wp:extent cx="2879725" cy="2160270"/>
            <wp:effectExtent l="0" t="0" r="0" b="0"/>
            <wp:wrapSquare wrapText="bothSides"/>
            <wp:docPr id="115916830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168302" name="图片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anchor>
        </w:drawing>
      </w:r>
      <w:r>
        <w:rPr>
          <w:rFonts w:ascii="仿宋" w:hAnsi="仿宋" w:eastAsia="仿宋"/>
          <w:sz w:val="28"/>
          <w:szCs w:val="28"/>
        </w:rPr>
        <w:drawing>
          <wp:anchor distT="0" distB="0" distL="114300" distR="114300" simplePos="0" relativeHeight="251662336" behindDoc="0" locked="0" layoutInCell="1" allowOverlap="1">
            <wp:simplePos x="0" y="0"/>
            <wp:positionH relativeFrom="column">
              <wp:posOffset>2938780</wp:posOffset>
            </wp:positionH>
            <wp:positionV relativeFrom="paragraph">
              <wp:posOffset>280035</wp:posOffset>
            </wp:positionV>
            <wp:extent cx="2879725" cy="2160270"/>
            <wp:effectExtent l="0" t="0" r="0" b="0"/>
            <wp:wrapSquare wrapText="bothSides"/>
            <wp:docPr id="183746920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69205" name="图片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anchor>
        </w:drawing>
      </w:r>
      <w:r>
        <w:rPr>
          <w:rFonts w:ascii="仿宋" w:hAnsi="仿宋" w:eastAsia="仿宋"/>
          <w:sz w:val="28"/>
          <w:szCs w:val="28"/>
        </w:rPr>
        <w:drawing>
          <wp:anchor distT="0" distB="0" distL="114300" distR="114300" simplePos="0" relativeHeight="251663360" behindDoc="1" locked="0" layoutInCell="1" allowOverlap="1">
            <wp:simplePos x="0" y="0"/>
            <wp:positionH relativeFrom="column">
              <wp:posOffset>1258570</wp:posOffset>
            </wp:positionH>
            <wp:positionV relativeFrom="paragraph">
              <wp:posOffset>2595880</wp:posOffset>
            </wp:positionV>
            <wp:extent cx="2879725" cy="2160270"/>
            <wp:effectExtent l="0" t="0" r="0" b="0"/>
            <wp:wrapTight wrapText="bothSides">
              <wp:wrapPolygon>
                <wp:start x="0" y="0"/>
                <wp:lineTo x="0" y="21340"/>
                <wp:lineTo x="21433" y="21340"/>
                <wp:lineTo x="21433" y="0"/>
                <wp:lineTo x="0" y="0"/>
              </wp:wrapPolygon>
            </wp:wrapTight>
            <wp:docPr id="130801406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14060" name="图片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anchor>
        </w:drawing>
      </w:r>
    </w:p>
    <w:p w14:paraId="10D2FEDE">
      <w:pPr>
        <w:rPr>
          <w:rFonts w:hint="eastAsia" w:ascii="仿宋" w:hAnsi="仿宋" w:eastAsia="仿宋"/>
          <w:sz w:val="28"/>
          <w:szCs w:val="28"/>
        </w:rPr>
      </w:pPr>
    </w:p>
    <w:p w14:paraId="39E62187">
      <w:pPr>
        <w:rPr>
          <w:rFonts w:hint="eastAsia" w:ascii="仿宋" w:hAnsi="仿宋" w:eastAsia="仿宋"/>
          <w:sz w:val="28"/>
          <w:szCs w:val="28"/>
        </w:rPr>
      </w:pPr>
    </w:p>
    <w:p w14:paraId="64AB07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sz w:val="28"/>
          <w:szCs w:val="28"/>
        </w:rPr>
      </w:pPr>
      <w:r>
        <w:rPr>
          <w:rFonts w:hint="eastAsia" w:ascii="仿宋" w:hAnsi="仿宋" w:eastAsia="仿宋"/>
          <w:sz w:val="28"/>
          <w:szCs w:val="28"/>
        </w:rPr>
        <w:t>典礼尾声设置师生互动答疑环节。现场新生踊跃提问，围绕学业规划、课程体系、专业发展路径等重点问题咨询解惑。与会领导与教师代表逐一耐心解答、细致指导，针对性化解新生入学困惑，为大家理清求学思路、明晰成长路径。</w:t>
      </w:r>
      <w:r>
        <w:rPr>
          <w:rFonts w:hint="eastAsia" w:ascii="仿宋" w:hAnsi="仿宋" w:eastAsia="仿宋"/>
          <w:sz w:val="28"/>
          <w:szCs w:val="28"/>
        </w:rPr>
        <w:drawing>
          <wp:anchor distT="0" distB="0" distL="114300" distR="114300" simplePos="0" relativeHeight="251665408" behindDoc="0" locked="0" layoutInCell="1" allowOverlap="1">
            <wp:simplePos x="0" y="0"/>
            <wp:positionH relativeFrom="column">
              <wp:posOffset>-81280</wp:posOffset>
            </wp:positionH>
            <wp:positionV relativeFrom="paragraph">
              <wp:posOffset>317500</wp:posOffset>
            </wp:positionV>
            <wp:extent cx="2879725" cy="2160270"/>
            <wp:effectExtent l="0" t="0" r="0" b="0"/>
            <wp:wrapSquare wrapText="bothSides"/>
            <wp:docPr id="590301797" name="图片 28"/>
            <wp:cNvGraphicFramePr/>
            <a:graphic xmlns:a="http://schemas.openxmlformats.org/drawingml/2006/main">
              <a:graphicData uri="http://schemas.openxmlformats.org/drawingml/2006/picture">
                <pic:pic xmlns:pic="http://schemas.openxmlformats.org/drawingml/2006/picture">
                  <pic:nvPicPr>
                    <pic:cNvPr id="590301797" name="图片 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anchor>
        </w:drawing>
      </w:r>
      <w:r>
        <w:rPr>
          <w:rFonts w:ascii="仿宋" w:hAnsi="仿宋" w:eastAsia="仿宋"/>
          <w:sz w:val="28"/>
          <w:szCs w:val="28"/>
        </w:rPr>
        <w:drawing>
          <wp:anchor distT="0" distB="0" distL="114300" distR="114300" simplePos="0" relativeHeight="251664384" behindDoc="0" locked="0" layoutInCell="1" allowOverlap="1">
            <wp:simplePos x="0" y="0"/>
            <wp:positionH relativeFrom="column">
              <wp:posOffset>3110865</wp:posOffset>
            </wp:positionH>
            <wp:positionV relativeFrom="paragraph">
              <wp:posOffset>320675</wp:posOffset>
            </wp:positionV>
            <wp:extent cx="2879725" cy="2160270"/>
            <wp:effectExtent l="0" t="0" r="0" b="0"/>
            <wp:wrapSquare wrapText="bothSides"/>
            <wp:docPr id="199731706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17061" name="图片 3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anchor>
        </w:drawing>
      </w:r>
    </w:p>
    <w:p w14:paraId="6CC18A82">
      <w:pPr>
        <w:ind w:firstLine="560" w:firstLineChars="200"/>
        <w:rPr>
          <w:rFonts w:hint="eastAsia" w:ascii="仿宋" w:hAnsi="仿宋" w:eastAsia="仿宋"/>
          <w:sz w:val="28"/>
          <w:szCs w:val="28"/>
        </w:rPr>
      </w:pPr>
      <w:r>
        <w:rPr>
          <w:rFonts w:hint="eastAsia" w:ascii="仿宋" w:hAnsi="仿宋" w:eastAsia="仿宋"/>
          <w:sz w:val="28"/>
          <w:szCs w:val="28"/>
        </w:rPr>
        <w:t>此次新生开学典礼的顺利举办，不仅帮助2026级新生快速熟悉学院概况</w:t>
      </w:r>
      <w:r>
        <w:rPr>
          <w:rFonts w:hint="eastAsia" w:ascii="仿宋" w:hAnsi="仿宋" w:eastAsia="仿宋"/>
          <w:sz w:val="28"/>
          <w:szCs w:val="28"/>
          <w:lang w:eastAsia="zh-CN"/>
        </w:rPr>
        <w:t>，</w:t>
      </w:r>
      <w:r>
        <w:rPr>
          <w:rFonts w:hint="eastAsia" w:ascii="仿宋" w:hAnsi="仿宋" w:eastAsia="仿宋"/>
          <w:sz w:val="28"/>
          <w:szCs w:val="28"/>
        </w:rPr>
        <w:t>明晰专业发展方向</w:t>
      </w:r>
      <w:r>
        <w:rPr>
          <w:rFonts w:hint="eastAsia" w:ascii="仿宋" w:hAnsi="仿宋" w:eastAsia="仿宋"/>
          <w:sz w:val="28"/>
          <w:szCs w:val="28"/>
          <w:lang w:eastAsia="zh-CN"/>
        </w:rPr>
        <w:t>，</w:t>
      </w:r>
      <w:r>
        <w:rPr>
          <w:rFonts w:hint="eastAsia" w:ascii="仿宋" w:hAnsi="仿宋" w:eastAsia="仿宋"/>
          <w:sz w:val="28"/>
          <w:szCs w:val="28"/>
        </w:rPr>
        <w:t>树立大学学习目标，更让新生深切感受到学院的育人温度与办学底蕴。未来，全体2026级新生将怀揣热爱与期许，笃学求真、砥砺前行，在崭新的求学征程中书写属于自己的精彩答卷。</w:t>
      </w:r>
    </w:p>
    <w:p w14:paraId="26BAA0E4">
      <w:pPr>
        <w:ind w:firstLine="560" w:firstLineChars="200"/>
        <w:jc w:val="center"/>
        <w:rPr>
          <w:rFonts w:hint="eastAsia" w:ascii="仿宋" w:hAnsi="仿宋" w:eastAsia="仿宋"/>
          <w:sz w:val="28"/>
          <w:szCs w:val="28"/>
        </w:rPr>
      </w:pPr>
    </w:p>
    <w:p w14:paraId="09A9AEEF">
      <w:pPr>
        <w:ind w:firstLine="560" w:firstLineChars="200"/>
        <w:jc w:val="center"/>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管理学院</w:t>
      </w:r>
      <w:r>
        <w:rPr>
          <w:rFonts w:hint="eastAsia" w:ascii="宋体" w:hAnsi="宋体" w:eastAsia="宋体" w:cs="宋体"/>
          <w:sz w:val="28"/>
          <w:szCs w:val="28"/>
          <w:lang w:val="en-US" w:eastAsia="zh-CN"/>
        </w:rPr>
        <w:t>/</w:t>
      </w:r>
      <w:r>
        <w:rPr>
          <w:rFonts w:hint="eastAsia" w:ascii="仿宋" w:hAnsi="仿宋" w:eastAsia="仿宋"/>
          <w:sz w:val="28"/>
          <w:szCs w:val="28"/>
        </w:rPr>
        <w:t>撰稿：孙佳钰 孟佳伟</w:t>
      </w:r>
      <w:r>
        <w:rPr>
          <w:rFonts w:hint="eastAsia" w:ascii="宋体" w:hAnsi="宋体" w:eastAsia="宋体" w:cs="宋体"/>
          <w:sz w:val="28"/>
          <w:szCs w:val="28"/>
          <w:lang w:val="en-US" w:eastAsia="zh-CN"/>
        </w:rPr>
        <w:t>/</w:t>
      </w:r>
      <w:r>
        <w:rPr>
          <w:rFonts w:hint="eastAsia" w:ascii="仿宋" w:hAnsi="仿宋" w:eastAsia="仿宋"/>
          <w:sz w:val="28"/>
          <w:szCs w:val="28"/>
        </w:rPr>
        <w:t>摄影：达瓦拉姆 张慧琳 田一晴</w:t>
      </w:r>
      <w:r>
        <w:rPr>
          <w:rFonts w:hint="eastAsia" w:ascii="宋体" w:hAnsi="宋体" w:eastAsia="宋体" w:cs="宋体"/>
          <w:sz w:val="28"/>
          <w:szCs w:val="28"/>
          <w:lang w:val="en-US" w:eastAsia="zh-CN"/>
        </w:rPr>
        <w:t>/</w:t>
      </w:r>
      <w:r>
        <w:rPr>
          <w:rFonts w:hint="eastAsia" w:ascii="仿宋" w:hAnsi="仿宋" w:eastAsia="仿宋"/>
          <w:sz w:val="28"/>
          <w:szCs w:val="28"/>
        </w:rPr>
        <w:t>审核：周磊 李蔓荻</w:t>
      </w:r>
      <w:r>
        <w:rPr>
          <w:rFonts w:hint="eastAsia" w:ascii="仿宋" w:hAnsi="仿宋" w:eastAsia="仿宋"/>
          <w:sz w:val="28"/>
          <w:szCs w:val="28"/>
          <w:lang w:eastAsia="zh-CN"/>
        </w:rPr>
        <w:t>）</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151"/>
    <w:rsid w:val="00031BC1"/>
    <w:rsid w:val="00195488"/>
    <w:rsid w:val="002E3C20"/>
    <w:rsid w:val="003C78EB"/>
    <w:rsid w:val="00584ADC"/>
    <w:rsid w:val="005B23B7"/>
    <w:rsid w:val="007F62AA"/>
    <w:rsid w:val="008C51C6"/>
    <w:rsid w:val="00912D9A"/>
    <w:rsid w:val="00B053F1"/>
    <w:rsid w:val="00BA27AD"/>
    <w:rsid w:val="00C95AC3"/>
    <w:rsid w:val="00CE1AF8"/>
    <w:rsid w:val="00EA0151"/>
    <w:rsid w:val="00F94CD6"/>
    <w:rsid w:val="23051594"/>
    <w:rsid w:val="2DEB1EAC"/>
    <w:rsid w:val="3A9F2E3C"/>
    <w:rsid w:val="3D35327B"/>
    <w:rsid w:val="424062E7"/>
    <w:rsid w:val="4EA2737D"/>
    <w:rsid w:val="56236E36"/>
    <w:rsid w:val="59D1087A"/>
    <w:rsid w:val="5EAA29EA"/>
    <w:rsid w:val="65A21B53"/>
    <w:rsid w:val="720506AA"/>
    <w:rsid w:val="7B553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szCs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1299</Words>
  <Characters>1324</Characters>
  <Lines>8</Lines>
  <Paragraphs>2</Paragraphs>
  <TotalTime>1</TotalTime>
  <ScaleCrop>false</ScaleCrop>
  <LinksUpToDate>false</LinksUpToDate>
  <CharactersWithSpaces>1333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2026-09-09T06:16:00Z</dcterms:created>
  <dc:creator>我的华为</dc:creator>
  <cp:lastModifiedBy>李蔓荻</cp:lastModifiedBy>
  <dcterms:modified xsi:type="dcterms:W3CDTF">2026-09-09T09:16:46Z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eyJoZGlkIjoiNDhmNzI2MzNhMjI3MTNkMmZhNGFlNjQ1NjM3MzhmYWIiLCJ1c2VySWQiOiIzODQwNjI4NjUifQ==</vt:lpwstr>
  </property>
  <property fmtid="{D5CDD505-2E9C-101B-9397-08002B2CF9AE}" pid="3" name="KSOProductBuildVer">
    <vt:lpwstr>2052-12.1.0.28505</vt:lpwstr>
  </property>
  <property fmtid="{D5CDD505-2E9C-101B-9397-08002B2CF9AE}" pid="4" name="ICV">
    <vt:lpwstr>DF2D40D5F95448EFBA92DD8E69FC55C8_13</vt:lpwstr>
  </property>
</Properties>
</file>